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568" w14:textId="1E7FB54D" w:rsidR="0077334D" w:rsidRPr="000E2D1E" w:rsidRDefault="0077334D" w:rsidP="00941381">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Pr>
          <w:rFonts w:eastAsiaTheme="minorEastAsia" w:cs="Arial"/>
          <w:b/>
          <w:bCs/>
          <w:sz w:val="24"/>
          <w:szCs w:val="22"/>
          <w:lang w:val="en-US" w:eastAsia="ko-KR"/>
        </w:rPr>
        <w:t>#102-e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R</w:t>
      </w:r>
      <w:r w:rsidRPr="000E2D1E">
        <w:rPr>
          <w:rFonts w:eastAsiaTheme="minorEastAsia" w:cs="Arial"/>
          <w:b/>
          <w:bCs/>
          <w:sz w:val="24"/>
          <w:szCs w:val="22"/>
          <w:lang w:val="en-US" w:eastAsia="ko-KR"/>
        </w:rPr>
        <w:t>1-</w:t>
      </w:r>
      <w:r>
        <w:rPr>
          <w:rFonts w:eastAsiaTheme="minorEastAsia" w:cs="Arial"/>
          <w:b/>
          <w:bCs/>
          <w:sz w:val="24"/>
          <w:szCs w:val="22"/>
          <w:lang w:val="en-US" w:eastAsia="ko-KR"/>
        </w:rPr>
        <w:t>20</w:t>
      </w:r>
      <w:r w:rsidR="004F19B6">
        <w:rPr>
          <w:rFonts w:eastAsiaTheme="minorEastAsia" w:cs="Arial"/>
          <w:b/>
          <w:bCs/>
          <w:sz w:val="24"/>
          <w:szCs w:val="22"/>
          <w:lang w:val="en-US" w:eastAsia="ko-KR"/>
        </w:rPr>
        <w:t>06544</w:t>
      </w:r>
    </w:p>
    <w:p w14:paraId="42E451A1" w14:textId="713AACF6" w:rsidR="0077334D" w:rsidRDefault="0077334D" w:rsidP="00941381">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e-Meeting, August 17</w:t>
      </w:r>
      <w:r w:rsidRPr="00DA754D">
        <w:rPr>
          <w:rFonts w:eastAsiaTheme="minorEastAsia" w:cs="Arial"/>
          <w:b/>
          <w:bCs/>
          <w:sz w:val="24"/>
          <w:szCs w:val="22"/>
          <w:vertAlign w:val="superscript"/>
          <w:lang w:val="en-US" w:eastAsia="ko-KR"/>
        </w:rPr>
        <w:t>th</w:t>
      </w:r>
      <w:r w:rsidRPr="0073738F">
        <w:rPr>
          <w:rFonts w:eastAsiaTheme="minorEastAsia" w:cs="Arial"/>
          <w:b/>
          <w:bCs/>
          <w:sz w:val="24"/>
          <w:szCs w:val="22"/>
          <w:lang w:val="en-US" w:eastAsia="ko-KR"/>
        </w:rPr>
        <w:t xml:space="preserve"> – August 28</w:t>
      </w:r>
      <w:r w:rsidRPr="00DA754D">
        <w:rPr>
          <w:rFonts w:eastAsiaTheme="minorEastAsia" w:cs="Arial"/>
          <w:b/>
          <w:bCs/>
          <w:sz w:val="24"/>
          <w:szCs w:val="22"/>
          <w:vertAlign w:val="superscript"/>
          <w:lang w:val="en-US" w:eastAsia="ko-KR"/>
        </w:rPr>
        <w:t>th</w:t>
      </w:r>
      <w:r w:rsidRPr="0073738F">
        <w:rPr>
          <w:rFonts w:eastAsiaTheme="minorEastAsia" w:cs="Arial"/>
          <w:b/>
          <w:bCs/>
          <w:sz w:val="24"/>
          <w:szCs w:val="22"/>
          <w:lang w:val="en-US" w:eastAsia="ko-KR"/>
        </w:rPr>
        <w:t>, 2020</w:t>
      </w:r>
    </w:p>
    <w:p w14:paraId="730A4B8E" w14:textId="77777777" w:rsidR="00941381" w:rsidRPr="0073738F" w:rsidRDefault="00941381" w:rsidP="00941381">
      <w:pPr>
        <w:pStyle w:val="CRCoverPage"/>
        <w:tabs>
          <w:tab w:val="left" w:pos="1980"/>
        </w:tabs>
        <w:spacing w:line="259" w:lineRule="auto"/>
        <w:jc w:val="both"/>
        <w:rPr>
          <w:rFonts w:eastAsiaTheme="minorEastAsia" w:cs="Arial"/>
          <w:b/>
          <w:bCs/>
          <w:sz w:val="24"/>
          <w:szCs w:val="22"/>
          <w:lang w:val="en-US" w:eastAsia="ko-KR"/>
        </w:rPr>
      </w:pPr>
    </w:p>
    <w:p w14:paraId="78D191E4" w14:textId="3B22AB10" w:rsidR="0077334D" w:rsidRPr="003F7407" w:rsidRDefault="0077334D" w:rsidP="00941381">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Pr>
          <w:rFonts w:cs="Arial"/>
          <w:b/>
          <w:bCs/>
          <w:sz w:val="24"/>
          <w:lang w:val="en-US"/>
        </w:rPr>
        <w:t>8.7.1.1</w:t>
      </w:r>
    </w:p>
    <w:p w14:paraId="1AD6D4BC" w14:textId="77777777" w:rsidR="0077334D" w:rsidRPr="000B4D11" w:rsidRDefault="0077334D" w:rsidP="00941381">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6796B60D" w:rsidR="0077334D" w:rsidRPr="009D17DD" w:rsidRDefault="0077334D" w:rsidP="00941381">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Pr>
          <w:rFonts w:ascii="Arial" w:eastAsia="SimSun" w:hAnsi="Arial" w:cs="Arial"/>
          <w:b/>
          <w:bCs/>
          <w:sz w:val="24"/>
          <w:szCs w:val="20"/>
        </w:rPr>
        <w:t xml:space="preserve">Paging </w:t>
      </w:r>
      <w:r w:rsidR="00E97DA6">
        <w:rPr>
          <w:rFonts w:ascii="Arial" w:eastAsia="SimSun" w:hAnsi="Arial" w:cs="Arial"/>
          <w:b/>
          <w:bCs/>
          <w:sz w:val="24"/>
          <w:szCs w:val="20"/>
        </w:rPr>
        <w:t>e</w:t>
      </w:r>
      <w:r>
        <w:rPr>
          <w:rFonts w:ascii="Arial" w:eastAsia="SimSun" w:hAnsi="Arial" w:cs="Arial"/>
          <w:b/>
          <w:bCs/>
          <w:sz w:val="24"/>
          <w:szCs w:val="20"/>
        </w:rPr>
        <w:t xml:space="preserve">nhancements for UE </w:t>
      </w:r>
      <w:r w:rsidR="00E97DA6">
        <w:rPr>
          <w:rFonts w:ascii="Arial" w:eastAsia="SimSun" w:hAnsi="Arial" w:cs="Arial"/>
          <w:b/>
          <w:bCs/>
          <w:sz w:val="24"/>
          <w:szCs w:val="20"/>
        </w:rPr>
        <w:t>p</w:t>
      </w:r>
      <w:r>
        <w:rPr>
          <w:rFonts w:ascii="Arial" w:eastAsia="SimSun" w:hAnsi="Arial" w:cs="Arial"/>
          <w:b/>
          <w:bCs/>
          <w:sz w:val="24"/>
          <w:szCs w:val="20"/>
        </w:rPr>
        <w:t xml:space="preserve">ower </w:t>
      </w:r>
      <w:r w:rsidR="00E97DA6">
        <w:rPr>
          <w:rFonts w:ascii="Arial" w:eastAsia="SimSun" w:hAnsi="Arial" w:cs="Arial"/>
          <w:b/>
          <w:bCs/>
          <w:sz w:val="24"/>
          <w:szCs w:val="20"/>
        </w:rPr>
        <w:t>s</w:t>
      </w:r>
      <w:r>
        <w:rPr>
          <w:rFonts w:ascii="Arial" w:eastAsia="SimSun" w:hAnsi="Arial" w:cs="Arial"/>
          <w:b/>
          <w:bCs/>
          <w:sz w:val="24"/>
          <w:szCs w:val="20"/>
        </w:rPr>
        <w:t>aving</w:t>
      </w:r>
    </w:p>
    <w:p w14:paraId="67E2BFD6" w14:textId="72CE65BD" w:rsidR="0077334D" w:rsidRPr="009D17DD" w:rsidRDefault="0077334D" w:rsidP="00941381">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Cs w:val="32"/>
        </w:rPr>
      </w:pPr>
      <w:r w:rsidRPr="001536C0">
        <w:rPr>
          <w:szCs w:val="32"/>
        </w:rPr>
        <w:t>Introduction</w:t>
      </w:r>
    </w:p>
    <w:p w14:paraId="0BD87E18" w14:textId="0CC168F7" w:rsidR="007F7B8B" w:rsidRDefault="007F7B8B" w:rsidP="00941381">
      <w:pPr>
        <w:rPr>
          <w:rFonts w:cs="Times New Roman"/>
        </w:rPr>
      </w:pPr>
      <w:r w:rsidRPr="007F7B8B">
        <w:rPr>
          <w:rFonts w:cs="Times New Roman"/>
        </w:rPr>
        <w:t xml:space="preserve">In </w:t>
      </w:r>
      <w:r w:rsidR="0078799C">
        <w:rPr>
          <w:rFonts w:cs="Times New Roman"/>
        </w:rPr>
        <w:t>RAN #</w:t>
      </w:r>
      <w:r w:rsidR="009028B7">
        <w:rPr>
          <w:rFonts w:cs="Times New Roman"/>
        </w:rPr>
        <w:t>88</w:t>
      </w:r>
      <w:r w:rsidR="006A6414">
        <w:rPr>
          <w:rFonts w:cs="Times New Roman"/>
        </w:rPr>
        <w:t>-</w:t>
      </w:r>
      <w:r w:rsidR="009028B7">
        <w:rPr>
          <w:rFonts w:cs="Times New Roman"/>
        </w:rPr>
        <w:t>e</w:t>
      </w:r>
      <w:r w:rsidR="0078799C">
        <w:rPr>
          <w:rFonts w:cs="Times New Roman"/>
        </w:rPr>
        <w:t>, a new work item on UE power saving was approved</w:t>
      </w:r>
      <w:r w:rsidR="00DE1CB8">
        <w:rPr>
          <w:rFonts w:cs="Times New Roman"/>
        </w:rPr>
        <w:t xml:space="preserve"> [1]. The objective of the new WI is:</w:t>
      </w:r>
    </w:p>
    <w:p w14:paraId="53DFAA28" w14:textId="77777777" w:rsidR="009028B7" w:rsidRPr="009028B7" w:rsidRDefault="009028B7" w:rsidP="00941381">
      <w:pPr>
        <w:numPr>
          <w:ilvl w:val="0"/>
          <w:numId w:val="19"/>
        </w:numPr>
        <w:overflowPunct w:val="0"/>
        <w:autoSpaceDE w:val="0"/>
        <w:autoSpaceDN w:val="0"/>
        <w:rPr>
          <w:rFonts w:cs="Times New Roman"/>
          <w:i/>
          <w:iCs/>
        </w:rPr>
      </w:pPr>
      <w:r w:rsidRPr="009028B7">
        <w:rPr>
          <w:rFonts w:cs="Times New Roman"/>
          <w:i/>
          <w:iCs/>
        </w:rPr>
        <w:t>Specify enhancements for idle/inactive-mode UE power saving, considering system performance aspects [RAN2, RAN1]</w:t>
      </w:r>
    </w:p>
    <w:p w14:paraId="468FA5D6"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Study and specify paging enhancement(s) to reduce unnecessary UE paging receptions, subject to no impact to legacy UEs [RAN2, RAN1]</w:t>
      </w:r>
    </w:p>
    <w:p w14:paraId="0FD9CC66" w14:textId="77777777" w:rsidR="009028B7" w:rsidRPr="009028B7" w:rsidRDefault="009028B7" w:rsidP="00941381">
      <w:pPr>
        <w:numPr>
          <w:ilvl w:val="0"/>
          <w:numId w:val="20"/>
        </w:numPr>
        <w:overflowPunct w:val="0"/>
        <w:autoSpaceDE w:val="0"/>
        <w:autoSpaceDN w:val="0"/>
        <w:adjustRightInd w:val="0"/>
        <w:textAlignment w:val="baseline"/>
        <w:rPr>
          <w:rFonts w:cs="Times New Roman"/>
          <w:i/>
          <w:iCs/>
        </w:rPr>
      </w:pPr>
      <w:r w:rsidRPr="009028B7">
        <w:rPr>
          <w:rFonts w:cs="Times New Roman"/>
          <w:i/>
          <w:iCs/>
        </w:rPr>
        <w:t>NOTE: RAN1 to check and update, if needed, evaluation methodology in RAN1 #102-e meeting</w:t>
      </w:r>
    </w:p>
    <w:p w14:paraId="31832DBD"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Specify means to provide potential TRS/CSI-RS occasion(s) available in connected mode to idle/inactive-mode UEs, minimizing system overhead impact [RAN1]</w:t>
      </w:r>
    </w:p>
    <w:p w14:paraId="107E667B" w14:textId="77777777" w:rsidR="009028B7" w:rsidRPr="009028B7" w:rsidRDefault="009028B7" w:rsidP="00941381">
      <w:pPr>
        <w:numPr>
          <w:ilvl w:val="0"/>
          <w:numId w:val="20"/>
        </w:numPr>
        <w:overflowPunct w:val="0"/>
        <w:autoSpaceDE w:val="0"/>
        <w:autoSpaceDN w:val="0"/>
        <w:adjustRightInd w:val="0"/>
        <w:textAlignment w:val="baseline"/>
        <w:rPr>
          <w:rFonts w:cs="Times New Roman"/>
          <w:i/>
          <w:iCs/>
        </w:rPr>
      </w:pPr>
      <w:r w:rsidRPr="009028B7">
        <w:rPr>
          <w:rFonts w:cs="Times New Roman"/>
          <w:i/>
          <w:iCs/>
        </w:rPr>
        <w:t>NOTE: Always-on TRS/CSI-RS transmission by gNodeB is not required</w:t>
      </w:r>
    </w:p>
    <w:p w14:paraId="5C2E46B6" w14:textId="77777777" w:rsidR="009028B7" w:rsidRPr="009028B7" w:rsidRDefault="009028B7" w:rsidP="00941381">
      <w:pPr>
        <w:numPr>
          <w:ilvl w:val="0"/>
          <w:numId w:val="19"/>
        </w:numPr>
        <w:overflowPunct w:val="0"/>
        <w:autoSpaceDE w:val="0"/>
        <w:autoSpaceDN w:val="0"/>
        <w:rPr>
          <w:rFonts w:cs="Times New Roman"/>
          <w:i/>
          <w:iCs/>
        </w:rPr>
      </w:pPr>
      <w:r w:rsidRPr="009028B7">
        <w:rPr>
          <w:rFonts w:cs="Times New Roman"/>
          <w:i/>
          <w:iCs/>
        </w:rPr>
        <w:t>Study and specify, if agreed, enhancements on power saving techniques for connected-mode UE, subject to minimized system performance impact [RAN1, RAN4]</w:t>
      </w:r>
    </w:p>
    <w:p w14:paraId="765B9FA3"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 xml:space="preserve">Study and specify, if agreed, extension(s) to Rel-16 DCI-based power saving adaptation during DRX Active Time for an active BWP, including PDCCH monitoring reduction when C-DRX is configured [RAN1] </w:t>
      </w:r>
    </w:p>
    <w:p w14:paraId="34082328" w14:textId="77777777" w:rsidR="009028B7" w:rsidRPr="009028B7" w:rsidRDefault="009028B7" w:rsidP="00941381">
      <w:pPr>
        <w:numPr>
          <w:ilvl w:val="0"/>
          <w:numId w:val="20"/>
        </w:numPr>
        <w:overflowPunct w:val="0"/>
        <w:autoSpaceDE w:val="0"/>
        <w:autoSpaceDN w:val="0"/>
        <w:rPr>
          <w:rFonts w:cs="Times New Roman"/>
          <w:i/>
          <w:iCs/>
        </w:rPr>
      </w:pPr>
      <w:r w:rsidRPr="009028B7">
        <w:rPr>
          <w:rFonts w:cs="Times New Roman"/>
          <w:i/>
          <w:iCs/>
        </w:rPr>
        <w:t>NOTE: Rel-15 and Rel-16 available power saving solutions should be supported by the UE and included in the evaluation. RAN1 will ask the confirmation from RAN2 that Rel-15 and Rel-16 available power saving solutions are properly utilized.</w:t>
      </w:r>
    </w:p>
    <w:p w14:paraId="37398196"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Study the feasibility and performance impact of relaxing UE measurements for RLM and/or BFD, particularly for low mobility UE with short DRX periodicity/cycle, and specify, if agreed, relaxation in the corresponding requirements [RAN4]</w:t>
      </w:r>
    </w:p>
    <w:p w14:paraId="342D18FB" w14:textId="77777777" w:rsidR="009028B7" w:rsidRPr="009028B7" w:rsidRDefault="009028B7" w:rsidP="00941381">
      <w:pPr>
        <w:numPr>
          <w:ilvl w:val="0"/>
          <w:numId w:val="20"/>
        </w:numPr>
        <w:overflowPunct w:val="0"/>
        <w:autoSpaceDE w:val="0"/>
        <w:autoSpaceDN w:val="0"/>
        <w:rPr>
          <w:rFonts w:cs="Times New Roman"/>
          <w:i/>
          <w:iCs/>
        </w:rPr>
      </w:pPr>
      <w:r w:rsidRPr="009028B7">
        <w:rPr>
          <w:rFonts w:cs="Times New Roman"/>
          <w:i/>
          <w:iCs/>
        </w:rPr>
        <w:t>NOTE: Supplementary RAN2 work, if needed, can be triggered by RAN4 LS</w:t>
      </w:r>
    </w:p>
    <w:p w14:paraId="41221ABF" w14:textId="77777777" w:rsidR="006A6414" w:rsidRDefault="006A6414" w:rsidP="00941381">
      <w:pPr>
        <w:jc w:val="both"/>
        <w:rPr>
          <w:rFonts w:cs="Times New Roman"/>
          <w:lang w:eastAsia="sv-SE"/>
        </w:rPr>
      </w:pPr>
    </w:p>
    <w:p w14:paraId="38E0B587" w14:textId="5468F62A" w:rsidR="00AE47E7" w:rsidRDefault="009F3E31" w:rsidP="00941381">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9028B7">
        <w:rPr>
          <w:rFonts w:cs="Times New Roman"/>
          <w:lang w:eastAsia="sv-SE"/>
        </w:rPr>
        <w:t>paging enhancements</w:t>
      </w:r>
      <w:r w:rsidR="00941381">
        <w:rPr>
          <w:rFonts w:cs="Times New Roman"/>
          <w:lang w:eastAsia="sv-SE"/>
        </w:rPr>
        <w:t xml:space="preserve"> for idle/inactive mode UEs.</w:t>
      </w:r>
    </w:p>
    <w:p w14:paraId="3705D886" w14:textId="4D8BE8F0" w:rsidR="00180B6F" w:rsidRDefault="00DB619E" w:rsidP="00AB6526">
      <w:pPr>
        <w:pStyle w:val="Heading1"/>
        <w:spacing w:after="120"/>
        <w:rPr>
          <w:szCs w:val="32"/>
        </w:rPr>
      </w:pPr>
      <w:r>
        <w:rPr>
          <w:szCs w:val="32"/>
        </w:rPr>
        <w:t>Discussion</w:t>
      </w:r>
    </w:p>
    <w:p w14:paraId="74C8FB61" w14:textId="28F5A6BE" w:rsidR="00093F8D" w:rsidRPr="009028B7" w:rsidRDefault="009028B7" w:rsidP="0082383C">
      <w:pPr>
        <w:pStyle w:val="Heading2"/>
        <w:rPr>
          <w:lang w:val="en-US"/>
        </w:rPr>
      </w:pPr>
      <w:r w:rsidRPr="009028B7">
        <w:rPr>
          <w:lang w:val="en-US"/>
        </w:rPr>
        <w:t>Idle mode DRX and paging i</w:t>
      </w:r>
      <w:r>
        <w:rPr>
          <w:lang w:val="en-US"/>
        </w:rPr>
        <w:t>n NR</w:t>
      </w:r>
    </w:p>
    <w:p w14:paraId="74950356" w14:textId="7E602783" w:rsidR="009028B7" w:rsidRDefault="009028B7" w:rsidP="00941381">
      <w:pPr>
        <w:jc w:val="both"/>
        <w:rPr>
          <w:rFonts w:cs="Times New Roman"/>
        </w:rPr>
      </w:pPr>
      <w:r>
        <w:rPr>
          <w:rFonts w:cs="Times New Roman"/>
        </w:rPr>
        <w:t>In NR, t</w:t>
      </w:r>
      <w:r w:rsidRPr="005A52A5">
        <w:rPr>
          <w:rFonts w:cs="Times New Roman"/>
        </w:rPr>
        <w:t xml:space="preserve">he UE </w:t>
      </w:r>
      <w:r w:rsidR="00F13012">
        <w:rPr>
          <w:rFonts w:cs="Times New Roman"/>
        </w:rPr>
        <w:t>can</w:t>
      </w:r>
      <w:r w:rsidR="00F13012" w:rsidRPr="005A52A5">
        <w:rPr>
          <w:rFonts w:cs="Times New Roman"/>
        </w:rPr>
        <w:t xml:space="preserve"> </w:t>
      </w:r>
      <w:r w:rsidR="00F13012">
        <w:rPr>
          <w:rFonts w:cs="Times New Roman"/>
        </w:rPr>
        <w:t xml:space="preserve">be configured with a </w:t>
      </w:r>
      <w:r w:rsidRPr="005A52A5">
        <w:rPr>
          <w:rFonts w:cs="Times New Roman"/>
        </w:rPr>
        <w:t>Discontinuous Reception (DRX) in RRC_IDLE and RRC_INACTIVE state</w:t>
      </w:r>
      <w:r w:rsidR="00E3131D">
        <w:rPr>
          <w:rFonts w:cs="Times New Roman"/>
        </w:rPr>
        <w:t>s</w:t>
      </w:r>
      <w:r w:rsidRPr="005A52A5">
        <w:rPr>
          <w:rFonts w:cs="Times New Roman"/>
        </w:rPr>
        <w:t xml:space="preserve"> </w:t>
      </w:r>
      <w:r w:rsidR="00F13012">
        <w:rPr>
          <w:rFonts w:cs="Times New Roman"/>
        </w:rPr>
        <w:t xml:space="preserve">which helps lower the UE </w:t>
      </w:r>
      <w:r w:rsidRPr="005A52A5">
        <w:rPr>
          <w:rFonts w:cs="Times New Roman"/>
        </w:rPr>
        <w:t>power consumption</w:t>
      </w:r>
      <w:r w:rsidR="006A6414">
        <w:rPr>
          <w:rFonts w:cs="Times New Roman"/>
        </w:rPr>
        <w:t xml:space="preserve"> [2]</w:t>
      </w:r>
      <w:r w:rsidRPr="005A52A5">
        <w:rPr>
          <w:rFonts w:cs="Times New Roman"/>
        </w:rPr>
        <w:t>. The UE monitors one paging occasion (PO) per DRX cycle</w:t>
      </w:r>
      <w:r>
        <w:rPr>
          <w:rFonts w:cs="Times New Roman"/>
        </w:rPr>
        <w:t xml:space="preserve">. A </w:t>
      </w:r>
      <w:r w:rsidRPr="005A52A5">
        <w:rPr>
          <w:rFonts w:cs="Times New Roman"/>
          <w:lang w:eastAsia="zh-CN"/>
        </w:rPr>
        <w:t xml:space="preserve">PO is </w:t>
      </w:r>
      <w:r>
        <w:rPr>
          <w:rFonts w:cs="Times New Roman"/>
          <w:lang w:eastAsia="zh-CN"/>
        </w:rPr>
        <w:t xml:space="preserve">defined </w:t>
      </w:r>
      <w:r w:rsidRPr="005A52A5">
        <w:rPr>
          <w:rFonts w:cs="Times New Roman"/>
          <w:lang w:eastAsia="zh-CN"/>
        </w:rPr>
        <w:t>a</w:t>
      </w:r>
      <w:r>
        <w:rPr>
          <w:rFonts w:cs="Times New Roman"/>
          <w:lang w:eastAsia="zh-CN"/>
        </w:rPr>
        <w:t>s</w:t>
      </w:r>
      <w:r w:rsidRPr="005A52A5">
        <w:rPr>
          <w:rFonts w:cs="Times New Roman"/>
          <w:lang w:eastAsia="zh-CN"/>
        </w:rPr>
        <w:t xml:space="preserve"> </w:t>
      </w:r>
      <w:r>
        <w:rPr>
          <w:rFonts w:cs="Times New Roman"/>
          <w:lang w:eastAsia="zh-CN"/>
        </w:rPr>
        <w:t xml:space="preserve">a </w:t>
      </w:r>
      <w:r w:rsidRPr="005A52A5">
        <w:rPr>
          <w:rFonts w:cs="Times New Roman"/>
          <w:lang w:eastAsia="zh-CN"/>
        </w:rPr>
        <w:t xml:space="preserve">set of PDCCH monitoring occasions </w:t>
      </w:r>
      <w:r>
        <w:rPr>
          <w:rFonts w:cs="Times New Roman"/>
          <w:lang w:eastAsia="zh-CN"/>
        </w:rPr>
        <w:t xml:space="preserve">where the </w:t>
      </w:r>
      <w:r w:rsidRPr="005A52A5">
        <w:rPr>
          <w:rFonts w:cs="Times New Roman"/>
        </w:rPr>
        <w:t xml:space="preserve">paging DCI can be sent. </w:t>
      </w:r>
      <w:r>
        <w:rPr>
          <w:rFonts w:cs="Times New Roman"/>
        </w:rPr>
        <w:t xml:space="preserve">If the UE can decode the paging PDCCH, it can receive the short message and/or the paging PDSCH which </w:t>
      </w:r>
      <w:r w:rsidR="006A6414">
        <w:rPr>
          <w:rFonts w:cs="Times New Roman"/>
        </w:rPr>
        <w:t xml:space="preserve">contains </w:t>
      </w:r>
      <w:r>
        <w:rPr>
          <w:rFonts w:cs="Times New Roman"/>
        </w:rPr>
        <w:t>the paging message</w:t>
      </w:r>
      <w:r w:rsidR="00E3131D">
        <w:rPr>
          <w:rFonts w:cs="Times New Roman"/>
        </w:rPr>
        <w:t>.</w:t>
      </w:r>
    </w:p>
    <w:p w14:paraId="13ADEF35" w14:textId="10B6F6A4" w:rsidR="009028B7" w:rsidRPr="00E3131D" w:rsidRDefault="009028B7" w:rsidP="00941381">
      <w:pPr>
        <w:jc w:val="both"/>
        <w:rPr>
          <w:rFonts w:cs="Times New Roman"/>
        </w:rPr>
      </w:pPr>
      <w:r w:rsidRPr="00E3131D">
        <w:rPr>
          <w:rFonts w:cs="Times New Roman"/>
        </w:rPr>
        <w:lastRenderedPageBreak/>
        <w:t>In multi-beam operation, the UE assumes that paging PDCCH and the paging message are repeated in all transmitted beams. The PDCCH monitoring occasion</w:t>
      </w:r>
      <w:r w:rsidR="00E3131D" w:rsidRPr="00E3131D">
        <w:rPr>
          <w:rFonts w:cs="Times New Roman"/>
        </w:rPr>
        <w:t xml:space="preserve">s are related to the </w:t>
      </w:r>
      <w:r w:rsidRPr="00E3131D">
        <w:rPr>
          <w:rFonts w:cs="Times New Roman"/>
        </w:rPr>
        <w:t>correspond</w:t>
      </w:r>
      <w:r w:rsidR="00E3131D" w:rsidRPr="00E3131D">
        <w:rPr>
          <w:rFonts w:cs="Times New Roman"/>
        </w:rPr>
        <w:t xml:space="preserve">ing SSBs as shown in </w:t>
      </w:r>
      <w:r w:rsidR="00E3131D" w:rsidRPr="00E3131D">
        <w:rPr>
          <w:rFonts w:cs="Times New Roman"/>
        </w:rPr>
        <w:fldChar w:fldCharType="begin"/>
      </w:r>
      <w:r w:rsidR="00E3131D" w:rsidRPr="00E3131D">
        <w:rPr>
          <w:rFonts w:cs="Times New Roman"/>
        </w:rPr>
        <w:instrText xml:space="preserve"> REF _Ref47688791 \h </w:instrText>
      </w:r>
      <w:r w:rsidR="00E3131D">
        <w:rPr>
          <w:rFonts w:cs="Times New Roman"/>
        </w:rPr>
        <w:instrText xml:space="preserve"> \* MERGEFORMAT </w:instrText>
      </w:r>
      <w:r w:rsidR="00E3131D" w:rsidRPr="00E3131D">
        <w:rPr>
          <w:rFonts w:cs="Times New Roman"/>
        </w:rPr>
      </w:r>
      <w:r w:rsidR="00E3131D" w:rsidRPr="00E3131D">
        <w:rPr>
          <w:rFonts w:cs="Times New Roman"/>
        </w:rPr>
        <w:fldChar w:fldCharType="separate"/>
      </w:r>
      <w:r w:rsidR="00E3131D" w:rsidRPr="00E3131D">
        <w:t xml:space="preserve">Figure </w:t>
      </w:r>
      <w:r w:rsidR="00E3131D" w:rsidRPr="00E3131D">
        <w:rPr>
          <w:noProof/>
        </w:rPr>
        <w:t>1</w:t>
      </w:r>
      <w:r w:rsidR="00E3131D" w:rsidRPr="00E3131D">
        <w:rPr>
          <w:rFonts w:cs="Times New Roman"/>
        </w:rPr>
        <w:fldChar w:fldCharType="end"/>
      </w:r>
      <w:r w:rsidR="00136630">
        <w:rPr>
          <w:rFonts w:cs="Times New Roman"/>
        </w:rPr>
        <w:t xml:space="preserve">. </w:t>
      </w:r>
      <w:r w:rsidR="00136630" w:rsidRPr="00D83F54">
        <w:t xml:space="preserve">The PDCCH monitoring occasions are determined according to </w:t>
      </w:r>
      <w:r w:rsidR="00136630" w:rsidRPr="00136630">
        <w:rPr>
          <w:i/>
          <w:iCs/>
        </w:rPr>
        <w:t>paging-SearchSpace</w:t>
      </w:r>
      <w:r w:rsidR="00136630">
        <w:t xml:space="preserve">. </w:t>
      </w:r>
      <w:r w:rsidR="00136630" w:rsidRPr="00AE3AD2">
        <w:t>W</w:t>
      </w:r>
      <w:r w:rsidR="00136630" w:rsidRPr="00AE3AD2">
        <w:rPr>
          <w:lang w:eastAsia="zh-CN"/>
        </w:rPr>
        <w:t xml:space="preserve">hen </w:t>
      </w:r>
      <w:r w:rsidR="00136630" w:rsidRPr="00AE3AD2">
        <w:rPr>
          <w:i/>
        </w:rPr>
        <w:t>SearchSpaceId</w:t>
      </w:r>
      <w:r w:rsidR="00136630" w:rsidRPr="00AE3AD2">
        <w:t xml:space="preserve"> = 0</w:t>
      </w:r>
      <w:r w:rsidR="00136630" w:rsidRPr="00AE3AD2">
        <w:rPr>
          <w:lang w:eastAsia="zh-CN"/>
        </w:rPr>
        <w:t xml:space="preserve"> is configured for </w:t>
      </w:r>
      <w:r w:rsidR="00136630" w:rsidRPr="00AE3AD2">
        <w:rPr>
          <w:i/>
        </w:rPr>
        <w:t>pagingSearchSpace</w:t>
      </w:r>
      <w:r w:rsidR="00136630" w:rsidRPr="00AE3AD2">
        <w:rPr>
          <w:lang w:eastAsia="zh-CN"/>
        </w:rPr>
        <w:t xml:space="preserve">, </w:t>
      </w:r>
      <w:r w:rsidR="00136630" w:rsidRPr="00AE3AD2">
        <w:t>the PDCCH monitoring occasions for paging are same as for RMSI</w:t>
      </w:r>
      <w:r w:rsidR="00136630">
        <w:t>.</w:t>
      </w:r>
    </w:p>
    <w:p w14:paraId="6937B693" w14:textId="77777777" w:rsidR="00E3131D" w:rsidRDefault="009028B7" w:rsidP="00E3131D">
      <w:pPr>
        <w:keepNext/>
      </w:pPr>
      <w:r>
        <w:object w:dxaOrig="9301" w:dyaOrig="3381" w14:anchorId="1AFB5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9.5pt" o:ole="">
            <v:imagedata r:id="rId11" o:title=""/>
          </v:shape>
          <o:OLEObject Type="Embed" ProgID="Visio.Drawing.15" ShapeID="_x0000_i1025" DrawAspect="Content" ObjectID="_1658336305" r:id="rId12"/>
        </w:object>
      </w:r>
    </w:p>
    <w:p w14:paraId="096FC2A0" w14:textId="315135E4" w:rsidR="009028B7" w:rsidRPr="00E3131D" w:rsidRDefault="00E3131D" w:rsidP="00E3131D">
      <w:pPr>
        <w:pStyle w:val="Caption"/>
        <w:rPr>
          <w:sz w:val="20"/>
          <w:szCs w:val="20"/>
        </w:rPr>
      </w:pPr>
      <w:bookmarkStart w:id="0" w:name="_Ref47688791"/>
      <w:r w:rsidRPr="00E3131D">
        <w:rPr>
          <w:sz w:val="20"/>
          <w:szCs w:val="20"/>
        </w:rPr>
        <w:t xml:space="preserve">Figure </w:t>
      </w:r>
      <w:r w:rsidRPr="00E3131D">
        <w:rPr>
          <w:sz w:val="20"/>
          <w:szCs w:val="20"/>
        </w:rPr>
        <w:fldChar w:fldCharType="begin"/>
      </w:r>
      <w:r w:rsidRPr="00E3131D">
        <w:rPr>
          <w:sz w:val="20"/>
          <w:szCs w:val="20"/>
        </w:rPr>
        <w:instrText xml:space="preserve"> SEQ Figure \* ARABIC </w:instrText>
      </w:r>
      <w:r w:rsidRPr="00E3131D">
        <w:rPr>
          <w:sz w:val="20"/>
          <w:szCs w:val="20"/>
        </w:rPr>
        <w:fldChar w:fldCharType="separate"/>
      </w:r>
      <w:r w:rsidR="00C50BEE">
        <w:rPr>
          <w:noProof/>
          <w:sz w:val="20"/>
          <w:szCs w:val="20"/>
        </w:rPr>
        <w:t>1</w:t>
      </w:r>
      <w:r w:rsidRPr="00E3131D">
        <w:rPr>
          <w:sz w:val="20"/>
          <w:szCs w:val="20"/>
        </w:rPr>
        <w:fldChar w:fldCharType="end"/>
      </w:r>
      <w:bookmarkEnd w:id="0"/>
      <w:r w:rsidR="00D815E5">
        <w:rPr>
          <w:sz w:val="20"/>
          <w:szCs w:val="20"/>
        </w:rPr>
        <w:t xml:space="preserve"> QCL </w:t>
      </w:r>
      <w:r w:rsidR="00B85489">
        <w:rPr>
          <w:sz w:val="20"/>
          <w:szCs w:val="20"/>
        </w:rPr>
        <w:t>relationship</w:t>
      </w:r>
      <w:r w:rsidR="00D815E5">
        <w:rPr>
          <w:sz w:val="20"/>
          <w:szCs w:val="20"/>
        </w:rPr>
        <w:t xml:space="preserve"> between SSBs and paging monitoring occasions</w:t>
      </w:r>
    </w:p>
    <w:p w14:paraId="1F8A2BF3" w14:textId="77777777" w:rsidR="009028B7" w:rsidRPr="009028B7" w:rsidRDefault="009028B7" w:rsidP="009028B7">
      <w:pPr>
        <w:rPr>
          <w:rFonts w:cs="Times New Roman"/>
        </w:rPr>
      </w:pPr>
    </w:p>
    <w:p w14:paraId="4D572AF0" w14:textId="47D6FD53" w:rsidR="002D416D" w:rsidRDefault="002D416D" w:rsidP="002D416D">
      <w:pPr>
        <w:jc w:val="both"/>
        <w:rPr>
          <w:rFonts w:cs="Times New Roman"/>
        </w:rPr>
      </w:pPr>
      <w:r>
        <w:rPr>
          <w:rFonts w:cs="Times New Roman"/>
        </w:rPr>
        <w:t xml:space="preserve">The two areas the </w:t>
      </w:r>
      <w:r w:rsidR="009028B7" w:rsidRPr="00545B15">
        <w:rPr>
          <w:rFonts w:cs="Times New Roman"/>
        </w:rPr>
        <w:t xml:space="preserve">UE can save power </w:t>
      </w:r>
      <w:r w:rsidR="003E60D4">
        <w:rPr>
          <w:rFonts w:cs="Times New Roman"/>
        </w:rPr>
        <w:t>regarding</w:t>
      </w:r>
      <w:r w:rsidR="009028B7" w:rsidRPr="00545B15">
        <w:rPr>
          <w:rFonts w:cs="Times New Roman"/>
        </w:rPr>
        <w:t xml:space="preserve"> paging procedures</w:t>
      </w:r>
      <w:r>
        <w:rPr>
          <w:rFonts w:cs="Times New Roman"/>
        </w:rPr>
        <w:t xml:space="preserve"> are:</w:t>
      </w:r>
    </w:p>
    <w:p w14:paraId="464E3277" w14:textId="7BA9D543" w:rsidR="00C50BEE" w:rsidRPr="0079244A" w:rsidRDefault="002D416D" w:rsidP="002D416D">
      <w:pPr>
        <w:pStyle w:val="ListParagraph"/>
        <w:numPr>
          <w:ilvl w:val="0"/>
          <w:numId w:val="21"/>
        </w:numPr>
        <w:spacing w:after="120"/>
        <w:contextualSpacing/>
        <w:jc w:val="both"/>
        <w:rPr>
          <w:rFonts w:ascii="Times New Roman" w:hAnsi="Times New Roman" w:cs="Times New Roman"/>
        </w:rPr>
      </w:pPr>
      <w:r w:rsidRPr="0079244A">
        <w:rPr>
          <w:rFonts w:ascii="Times New Roman" w:hAnsi="Times New Roman" w:cs="Times New Roman"/>
        </w:rPr>
        <w:t xml:space="preserve">Reducing unnecessary PDCCH monitoring: </w:t>
      </w:r>
      <w:r w:rsidR="00C50BEE" w:rsidRPr="0079244A">
        <w:rPr>
          <w:rFonts w:ascii="Times New Roman" w:hAnsi="Times New Roman" w:cs="Times New Roman"/>
        </w:rPr>
        <w:t>The UE can reduce power consumption by reducing or eliminating unnecessary PDCCH monitoring</w:t>
      </w:r>
      <w:r w:rsidR="003E60D4" w:rsidRPr="0079244A">
        <w:rPr>
          <w:rFonts w:ascii="Times New Roman" w:hAnsi="Times New Roman" w:cs="Times New Roman"/>
        </w:rPr>
        <w:t>.</w:t>
      </w:r>
    </w:p>
    <w:p w14:paraId="196EC30D" w14:textId="7A450BF6" w:rsidR="00C50BEE" w:rsidRPr="0079244A" w:rsidRDefault="00C50BEE" w:rsidP="00545B15">
      <w:pPr>
        <w:pStyle w:val="ListParagraph"/>
        <w:numPr>
          <w:ilvl w:val="0"/>
          <w:numId w:val="21"/>
        </w:numPr>
        <w:spacing w:after="120"/>
        <w:jc w:val="both"/>
        <w:rPr>
          <w:rFonts w:ascii="Times New Roman" w:hAnsi="Times New Roman" w:cs="Times New Roman"/>
          <w:lang w:val="en-GB"/>
        </w:rPr>
      </w:pPr>
      <w:r w:rsidRPr="0079244A">
        <w:rPr>
          <w:rFonts w:ascii="Times New Roman" w:hAnsi="Times New Roman" w:cs="Times New Roman"/>
          <w:lang w:val="en-GB"/>
        </w:rPr>
        <w:t>Reducing false alarms: The UE can reduce power consumption by reducing</w:t>
      </w:r>
      <w:r w:rsidR="00C93ADC" w:rsidRPr="0079244A">
        <w:rPr>
          <w:rFonts w:ascii="Times New Roman" w:hAnsi="Times New Roman" w:cs="Times New Roman"/>
          <w:lang w:val="en-GB"/>
        </w:rPr>
        <w:t xml:space="preserve"> unnecessary PDSCH decoding </w:t>
      </w:r>
      <w:r w:rsidRPr="0079244A">
        <w:rPr>
          <w:rFonts w:ascii="Times New Roman" w:hAnsi="Times New Roman" w:cs="Times New Roman"/>
          <w:lang w:val="en-GB"/>
        </w:rPr>
        <w:t>to retrieve the</w:t>
      </w:r>
      <w:r w:rsidR="00C93ADC" w:rsidRPr="0079244A">
        <w:rPr>
          <w:rFonts w:ascii="Times New Roman" w:hAnsi="Times New Roman" w:cs="Times New Roman"/>
          <w:lang w:val="en-GB"/>
        </w:rPr>
        <w:t xml:space="preserve"> paging message and finding that the UE was not paged</w:t>
      </w:r>
      <w:r w:rsidRPr="0079244A">
        <w:rPr>
          <w:rFonts w:ascii="Times New Roman" w:hAnsi="Times New Roman" w:cs="Times New Roman"/>
          <w:lang w:val="en-GB"/>
        </w:rPr>
        <w:t>.</w:t>
      </w:r>
    </w:p>
    <w:p w14:paraId="64CD03C5" w14:textId="77777777" w:rsidR="00C50BEE" w:rsidRDefault="00C50BEE" w:rsidP="00C50BEE">
      <w:pPr>
        <w:jc w:val="both"/>
        <w:rPr>
          <w:lang w:val="en-GB"/>
        </w:rPr>
      </w:pPr>
    </w:p>
    <w:p w14:paraId="79518A77" w14:textId="3869090F" w:rsidR="009028B7" w:rsidRPr="00AC1F0D" w:rsidRDefault="00AC1F0D" w:rsidP="00C50BEE">
      <w:pPr>
        <w:jc w:val="both"/>
        <w:rPr>
          <w:u w:val="single"/>
        </w:rPr>
      </w:pPr>
      <w:r w:rsidRPr="00AC1F0D">
        <w:rPr>
          <w:u w:val="single"/>
        </w:rPr>
        <w:t>Paging indication</w:t>
      </w:r>
    </w:p>
    <w:p w14:paraId="35B932F9" w14:textId="73F16F86" w:rsidR="00AC1F0D" w:rsidRPr="00AC1F0D" w:rsidRDefault="00AC1F0D" w:rsidP="00C50BEE">
      <w:pPr>
        <w:jc w:val="both"/>
      </w:pPr>
      <w:r>
        <w:t>One method that ca</w:t>
      </w:r>
      <w:r w:rsidR="00C50BEE">
        <w:t>n</w:t>
      </w:r>
      <w:r>
        <w:t xml:space="preserve"> be used to reduce unnecessary PDCCH decoding is to use a paging indication</w:t>
      </w:r>
      <w:r w:rsidR="00C50BEE">
        <w:t xml:space="preserve"> (also </w:t>
      </w:r>
      <w:r w:rsidR="00FC6450">
        <w:t>referred</w:t>
      </w:r>
      <w:r w:rsidR="00C50BEE">
        <w:t xml:space="preserve"> to as a wake-up signal (WUS))</w:t>
      </w:r>
      <w:r>
        <w:t xml:space="preserve">. The paging indication can be a low power signal or channel </w:t>
      </w:r>
      <w:r w:rsidR="003E60D4">
        <w:t>and can</w:t>
      </w:r>
      <w:r>
        <w:t xml:space="preserve"> indicate to the UE whether to monitor an associate</w:t>
      </w:r>
      <w:r w:rsidR="00C50BEE">
        <w:t>d</w:t>
      </w:r>
      <w:r>
        <w:t xml:space="preserve"> PO or not</w:t>
      </w:r>
      <w:r w:rsidR="00C50BEE">
        <w:t xml:space="preserve"> as </w:t>
      </w:r>
      <w:r w:rsidR="00C50BEE" w:rsidRPr="00C50BEE">
        <w:t xml:space="preserve">shown in </w:t>
      </w:r>
      <w:r w:rsidR="00C50BEE" w:rsidRPr="00C50BEE">
        <w:fldChar w:fldCharType="begin"/>
      </w:r>
      <w:r w:rsidR="00C50BEE" w:rsidRPr="00C50BEE">
        <w:instrText xml:space="preserve"> REF _Ref47689387 \h </w:instrText>
      </w:r>
      <w:r w:rsidR="00C50BEE">
        <w:instrText xml:space="preserve"> \* MERGEFORMAT </w:instrText>
      </w:r>
      <w:r w:rsidR="00C50BEE" w:rsidRPr="00C50BEE">
        <w:fldChar w:fldCharType="separate"/>
      </w:r>
      <w:r w:rsidR="00C50BEE" w:rsidRPr="00C50BEE">
        <w:t xml:space="preserve">Figure </w:t>
      </w:r>
      <w:r w:rsidR="00C50BEE" w:rsidRPr="00C50BEE">
        <w:rPr>
          <w:noProof/>
        </w:rPr>
        <w:t>2</w:t>
      </w:r>
      <w:r w:rsidR="00C50BEE" w:rsidRPr="00C50BEE">
        <w:fldChar w:fldCharType="end"/>
      </w:r>
      <w:r w:rsidR="00C50BEE" w:rsidRPr="00C50BEE">
        <w:t>.</w:t>
      </w:r>
      <w:r w:rsidR="00FC6450">
        <w:t xml:space="preserve"> </w:t>
      </w:r>
    </w:p>
    <w:p w14:paraId="62341BD2" w14:textId="77777777" w:rsidR="00C50BEE" w:rsidRDefault="00AF14A5" w:rsidP="00C50BEE">
      <w:pPr>
        <w:keepNext/>
        <w:jc w:val="center"/>
      </w:pPr>
      <w:r>
        <w:object w:dxaOrig="5651" w:dyaOrig="2701" w14:anchorId="167BA94C">
          <v:shape id="_x0000_i1026" type="#_x0000_t75" style="width:283pt;height:133.5pt" o:ole="">
            <v:imagedata r:id="rId13" o:title=""/>
          </v:shape>
          <o:OLEObject Type="Embed" ProgID="Visio.Drawing.15" ShapeID="_x0000_i1026" DrawAspect="Content" ObjectID="_1658336306" r:id="rId14"/>
        </w:object>
      </w:r>
    </w:p>
    <w:p w14:paraId="73A245F6" w14:textId="53AF99C1" w:rsidR="009028B7" w:rsidRPr="00C50BEE" w:rsidRDefault="00C50BEE" w:rsidP="00C50BEE">
      <w:pPr>
        <w:pStyle w:val="Caption"/>
        <w:rPr>
          <w:rFonts w:cs="Times New Roman"/>
          <w:sz w:val="20"/>
          <w:szCs w:val="20"/>
        </w:rPr>
      </w:pPr>
      <w:bookmarkStart w:id="1" w:name="_Ref47689387"/>
      <w:r w:rsidRPr="00C50BEE">
        <w:rPr>
          <w:sz w:val="20"/>
          <w:szCs w:val="20"/>
        </w:rPr>
        <w:t xml:space="preserve">Figure </w:t>
      </w:r>
      <w:r w:rsidRPr="00C50BEE">
        <w:rPr>
          <w:sz w:val="20"/>
          <w:szCs w:val="20"/>
        </w:rPr>
        <w:fldChar w:fldCharType="begin"/>
      </w:r>
      <w:r w:rsidRPr="00C50BEE">
        <w:rPr>
          <w:sz w:val="20"/>
          <w:szCs w:val="20"/>
        </w:rPr>
        <w:instrText xml:space="preserve"> SEQ Figure \* ARABIC </w:instrText>
      </w:r>
      <w:r w:rsidRPr="00C50BEE">
        <w:rPr>
          <w:sz w:val="20"/>
          <w:szCs w:val="20"/>
        </w:rPr>
        <w:fldChar w:fldCharType="separate"/>
      </w:r>
      <w:r w:rsidRPr="00C50BEE">
        <w:rPr>
          <w:noProof/>
          <w:sz w:val="20"/>
          <w:szCs w:val="20"/>
        </w:rPr>
        <w:t>2</w:t>
      </w:r>
      <w:r w:rsidRPr="00C50BEE">
        <w:rPr>
          <w:sz w:val="20"/>
          <w:szCs w:val="20"/>
        </w:rPr>
        <w:fldChar w:fldCharType="end"/>
      </w:r>
      <w:bookmarkEnd w:id="1"/>
      <w:r>
        <w:rPr>
          <w:sz w:val="20"/>
          <w:szCs w:val="20"/>
        </w:rPr>
        <w:t xml:space="preserve"> Paging indication</w:t>
      </w:r>
    </w:p>
    <w:p w14:paraId="028CBE17" w14:textId="3C9663C7" w:rsidR="00FC6450" w:rsidRDefault="00AF14A5" w:rsidP="00BE6738">
      <w:pPr>
        <w:jc w:val="both"/>
        <w:rPr>
          <w:rFonts w:cs="Times New Roman"/>
          <w:lang w:eastAsia="sv-SE"/>
        </w:rPr>
      </w:pPr>
      <w:r>
        <w:rPr>
          <w:rFonts w:cs="Times New Roman"/>
          <w:lang w:eastAsia="sv-SE"/>
        </w:rPr>
        <w:t>The paging indication can b</w:t>
      </w:r>
      <w:r w:rsidR="00BE6738">
        <w:rPr>
          <w:rFonts w:cs="Times New Roman"/>
          <w:lang w:eastAsia="sv-SE"/>
        </w:rPr>
        <w:t>e a signal (e.g., a sequence as used in LTE MTC) or channel based (e.g., PDCCH-based)</w:t>
      </w:r>
      <w:r w:rsidR="00FC6450">
        <w:rPr>
          <w:rFonts w:cs="Times New Roman"/>
          <w:lang w:eastAsia="sv-SE"/>
        </w:rPr>
        <w:t xml:space="preserve"> and should be beam-sweeped. </w:t>
      </w:r>
    </w:p>
    <w:p w14:paraId="776BFDBF" w14:textId="04F273D6" w:rsidR="003E60D4" w:rsidRDefault="00BE6738" w:rsidP="00BE6738">
      <w:pPr>
        <w:jc w:val="both"/>
        <w:rPr>
          <w:rFonts w:cs="Times New Roman"/>
          <w:lang w:eastAsia="sv-SE"/>
        </w:rPr>
      </w:pPr>
      <w:r>
        <w:rPr>
          <w:rFonts w:cs="Times New Roman"/>
          <w:lang w:eastAsia="sv-SE"/>
        </w:rPr>
        <w:t>One possibility is to use a Zadoff-Chu based sequence for the WUS as</w:t>
      </w:r>
    </w:p>
    <w:p w14:paraId="5E914875" w14:textId="77777777" w:rsidR="00B44D30" w:rsidRPr="00A5647D" w:rsidRDefault="00B44D30" w:rsidP="00B44D30">
      <w:pPr>
        <w:spacing w:line="360" w:lineRule="auto"/>
        <w:jc w:val="both"/>
        <w:rPr>
          <w:rFonts w:eastAsia="SimSun"/>
          <w:lang w:val="en-GB"/>
        </w:rPr>
      </w:pPr>
      <m:oMathPara>
        <m:oMath>
          <m:r>
            <w:rPr>
              <w:rFonts w:ascii="Cambria Math" w:hAnsi="Cambria Math"/>
            </w:rPr>
            <m:t>w</m:t>
          </m:r>
          <m:d>
            <m:dPr>
              <m:ctrlPr>
                <w:rPr>
                  <w:rFonts w:ascii="Cambria Math" w:hAnsi="Cambria Math"/>
                  <w:i/>
                </w:rPr>
              </m:ctrlPr>
            </m:dPr>
            <m:e>
              <m:r>
                <w:rPr>
                  <w:rFonts w:ascii="Cambria Math" w:hAnsi="Cambria Math"/>
                </w:rPr>
                <m:t>n</m:t>
              </m:r>
            </m:e>
          </m:d>
          <m:r>
            <w:rPr>
              <w:rFonts w:ascii="Cambria Math" w:hAnsi="Cambria Math"/>
            </w:rPr>
            <m:t>=θ</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rPr>
                        <m:t>n+1</m:t>
                      </m:r>
                    </m:e>
                  </m:d>
                </m:num>
                <m:den>
                  <m:r>
                    <w:rPr>
                      <w:rFonts w:ascii="Cambria Math" w:hAnsi="Cambria Math"/>
                    </w:rPr>
                    <m:t>N</m:t>
                  </m:r>
                </m:den>
              </m:f>
            </m:sup>
          </m:sSup>
          <m:sSup>
            <m:sSupPr>
              <m:ctrlPr>
                <w:rPr>
                  <w:rFonts w:ascii="Cambria Math" w:hAnsi="Cambria Math"/>
                  <w:noProof/>
                  <w:lang w:val="en-GB"/>
                </w:rPr>
              </m:ctrlPr>
            </m:sSupPr>
            <m:e>
              <m:r>
                <w:rPr>
                  <w:rFonts w:ascii="Cambria Math" w:hAnsi="Cambria Math"/>
                </w:rPr>
                <m:t>e</m:t>
              </m:r>
            </m:e>
            <m:sup>
              <m:f>
                <m:fPr>
                  <m:ctrlPr>
                    <w:rPr>
                      <w:rFonts w:ascii="Cambria Math" w:hAnsi="Cambria Math"/>
                      <w:noProof/>
                      <w:lang w:val="en-GB"/>
                    </w:rPr>
                  </m:ctrlPr>
                </m:fPr>
                <m:num>
                  <m:r>
                    <m:rPr>
                      <m:sty m:val="p"/>
                    </m:rPr>
                    <w:rPr>
                      <w:rFonts w:ascii="Cambria Math" w:hAnsi="Cambria Math"/>
                    </w:rPr>
                    <m:t>j2</m:t>
                  </m:r>
                  <m:r>
                    <w:rPr>
                      <w:rFonts w:ascii="Cambria Math" w:hAnsi="Cambria Math"/>
                    </w:rPr>
                    <m:t>πgn</m:t>
                  </m:r>
                </m:num>
                <m:den>
                  <m:r>
                    <m:rPr>
                      <m:sty m:val="p"/>
                    </m:rPr>
                    <w:rPr>
                      <w:rFonts w:ascii="Cambria Math" w:hAnsi="Cambria Math"/>
                    </w:rPr>
                    <m:t>N</m:t>
                  </m:r>
                </m:den>
              </m:f>
            </m:sup>
          </m:sSup>
        </m:oMath>
      </m:oMathPara>
    </w:p>
    <w:p w14:paraId="5E53E24F" w14:textId="74BD39AA" w:rsidR="00B44D30" w:rsidRDefault="00B44D30" w:rsidP="00BE6738">
      <w:pPr>
        <w:jc w:val="both"/>
        <w:rPr>
          <w:rFonts w:cs="Times New Roman"/>
          <w:lang w:eastAsia="sv-SE"/>
        </w:rPr>
      </w:pPr>
      <w:r w:rsidRPr="00A5647D">
        <w:rPr>
          <w:rFonts w:eastAsia="SimSun"/>
        </w:rPr>
        <w:lastRenderedPageBreak/>
        <w:t xml:space="preserve">where </w:t>
      </w:r>
      <w:r w:rsidRPr="00E67877">
        <w:rPr>
          <w:rFonts w:eastAsia="SimSun"/>
          <w:i/>
          <w:iCs/>
        </w:rPr>
        <w:t>u</w:t>
      </w:r>
      <w:r w:rsidRPr="00A5647D">
        <w:rPr>
          <w:rFonts w:eastAsia="SimSun"/>
        </w:rPr>
        <w:t xml:space="preserve"> is the root index, </w:t>
      </w:r>
      <w:r w:rsidRPr="00E67877">
        <w:rPr>
          <w:rFonts w:eastAsia="SimSun"/>
          <w:i/>
          <w:iCs/>
        </w:rPr>
        <w:t>n</w:t>
      </w:r>
      <w:r>
        <w:rPr>
          <w:rFonts w:eastAsia="SimSun"/>
          <w:i/>
          <w:iCs/>
        </w:rPr>
        <w:t xml:space="preserve"> = 0:N-1</w:t>
      </w:r>
      <w:r w:rsidRPr="00A5647D">
        <w:rPr>
          <w:rFonts w:eastAsia="SimSun"/>
        </w:rPr>
        <w:t xml:space="preserve"> is the sample index, </w:t>
      </w:r>
      <w:r w:rsidRPr="00E67877">
        <w:rPr>
          <w:rFonts w:eastAsia="SimSun"/>
          <w:i/>
          <w:iCs/>
        </w:rPr>
        <w:t>N</w:t>
      </w:r>
      <w:r w:rsidRPr="00A5647D">
        <w:rPr>
          <w:rFonts w:eastAsia="SimSun"/>
        </w:rPr>
        <w:t xml:space="preserve"> is the sequence length, </w:t>
      </w:r>
      <w:r w:rsidRPr="00E67877">
        <w:rPr>
          <w:rFonts w:eastAsia="SimSun"/>
          <w:i/>
          <w:iCs/>
        </w:rPr>
        <w:t>g</w:t>
      </w:r>
      <w:r w:rsidRPr="00A5647D">
        <w:rPr>
          <w:rFonts w:eastAsia="SimSun"/>
        </w:rPr>
        <w:t xml:space="preserve"> is a phase shift parameter,</w:t>
      </w:r>
      <w:r w:rsidR="00BE6738">
        <w:rPr>
          <w:rFonts w:eastAsia="SimSun"/>
        </w:rPr>
        <w:t xml:space="preserve"> and </w:t>
      </w:r>
      <m:oMath>
        <m:r>
          <w:rPr>
            <w:rFonts w:ascii="Cambria Math" w:hAnsi="Cambria Math"/>
          </w:rPr>
          <m:t>θ</m:t>
        </m:r>
        <m:d>
          <m:dPr>
            <m:ctrlPr>
              <w:rPr>
                <w:rFonts w:ascii="Cambria Math" w:hAnsi="Cambria Math"/>
                <w:i/>
              </w:rPr>
            </m:ctrlPr>
          </m:dPr>
          <m:e>
            <m:r>
              <w:rPr>
                <w:rFonts w:ascii="Cambria Math" w:hAnsi="Cambria Math"/>
              </w:rPr>
              <m:t>n</m:t>
            </m:r>
          </m:e>
        </m:d>
      </m:oMath>
      <w:r w:rsidRPr="00A5647D">
        <w:rPr>
          <w:rFonts w:eastAsia="SimSun"/>
        </w:rPr>
        <w:t xml:space="preserve"> is </w:t>
      </w:r>
      <w:r w:rsidR="00BE6738">
        <w:rPr>
          <w:rFonts w:eastAsia="SimSun"/>
        </w:rPr>
        <w:t>the</w:t>
      </w:r>
      <w:r w:rsidRPr="00A5647D">
        <w:rPr>
          <w:rFonts w:eastAsia="SimSun"/>
        </w:rPr>
        <w:t xml:space="preserve"> scrambling sequence</w:t>
      </w:r>
      <w:r>
        <w:rPr>
          <w:rFonts w:eastAsia="SimSun"/>
        </w:rPr>
        <w:t>.</w:t>
      </w:r>
      <w:r w:rsidR="00BE6738">
        <w:rPr>
          <w:rFonts w:eastAsia="SimSun"/>
        </w:rPr>
        <w:t xml:space="preserve"> </w:t>
      </w:r>
      <w:r>
        <w:rPr>
          <w:rFonts w:cs="Times New Roman"/>
          <w:lang w:eastAsia="sv-SE"/>
        </w:rPr>
        <w:t xml:space="preserve">The scrambling sequence and </w:t>
      </w:r>
      <w:r w:rsidR="00BE6738">
        <w:rPr>
          <w:rFonts w:cs="Times New Roman"/>
          <w:lang w:eastAsia="sv-SE"/>
        </w:rPr>
        <w:t xml:space="preserve">the </w:t>
      </w:r>
      <w:r>
        <w:rPr>
          <w:rFonts w:cs="Times New Roman"/>
          <w:lang w:eastAsia="sv-SE"/>
        </w:rPr>
        <w:t xml:space="preserve">phase shift </w:t>
      </w:r>
      <w:r w:rsidR="00BE6738">
        <w:rPr>
          <w:rFonts w:cs="Times New Roman"/>
          <w:lang w:eastAsia="sv-SE"/>
        </w:rPr>
        <w:t xml:space="preserve">parameter </w:t>
      </w:r>
      <w:r>
        <w:rPr>
          <w:rFonts w:cs="Times New Roman"/>
          <w:lang w:eastAsia="sv-SE"/>
        </w:rPr>
        <w:t xml:space="preserve">can be used to </w:t>
      </w:r>
      <w:r w:rsidR="00BE6738">
        <w:rPr>
          <w:rFonts w:cs="Times New Roman"/>
          <w:lang w:eastAsia="sv-SE"/>
        </w:rPr>
        <w:t xml:space="preserve">transmit a wake-up indication and/or </w:t>
      </w:r>
      <w:r>
        <w:rPr>
          <w:rFonts w:cs="Times New Roman"/>
          <w:lang w:eastAsia="sv-SE"/>
        </w:rPr>
        <w:t>UE group ID</w:t>
      </w:r>
      <w:r w:rsidR="00BE6738">
        <w:rPr>
          <w:rFonts w:cs="Times New Roman"/>
          <w:lang w:eastAsia="sv-SE"/>
        </w:rPr>
        <w:t>.</w:t>
      </w:r>
    </w:p>
    <w:p w14:paraId="0AD444BF" w14:textId="71DDB609" w:rsidR="00B44D30" w:rsidRDefault="00FC6450" w:rsidP="00BE6738">
      <w:pPr>
        <w:jc w:val="both"/>
        <w:rPr>
          <w:rFonts w:cs="Times New Roman"/>
          <w:lang w:eastAsia="sv-SE"/>
        </w:rPr>
      </w:pPr>
      <w:r>
        <w:rPr>
          <w:rFonts w:cs="Times New Roman"/>
          <w:lang w:eastAsia="sv-SE"/>
        </w:rPr>
        <w:t xml:space="preserve">There are various alternatives where </w:t>
      </w:r>
      <w:r w:rsidR="003E60D4">
        <w:rPr>
          <w:rFonts w:cs="Times New Roman"/>
          <w:lang w:eastAsia="sv-SE"/>
        </w:rPr>
        <w:t>in time</w:t>
      </w:r>
      <w:r>
        <w:rPr>
          <w:rFonts w:cs="Times New Roman"/>
          <w:lang w:eastAsia="sv-SE"/>
        </w:rPr>
        <w:t xml:space="preserve"> WUS </w:t>
      </w:r>
      <w:r w:rsidR="00B44D30">
        <w:rPr>
          <w:rFonts w:cs="Times New Roman"/>
          <w:lang w:eastAsia="sv-SE"/>
        </w:rPr>
        <w:t>can be transmitted</w:t>
      </w:r>
      <w:r>
        <w:rPr>
          <w:rFonts w:cs="Times New Roman"/>
          <w:lang w:eastAsia="sv-SE"/>
        </w:rPr>
        <w:t>:</w:t>
      </w:r>
    </w:p>
    <w:p w14:paraId="7049CE1E" w14:textId="774D4B16" w:rsidR="00B44D30" w:rsidRPr="00B44D30" w:rsidRDefault="00B44D30" w:rsidP="00BE6738">
      <w:pPr>
        <w:pStyle w:val="ListParagraph"/>
        <w:numPr>
          <w:ilvl w:val="0"/>
          <w:numId w:val="22"/>
        </w:numPr>
        <w:spacing w:after="120"/>
        <w:jc w:val="both"/>
        <w:rPr>
          <w:rFonts w:ascii="Times New Roman" w:hAnsi="Times New Roman" w:cs="Times New Roman"/>
          <w:lang w:eastAsia="sv-SE"/>
        </w:rPr>
      </w:pPr>
      <w:r w:rsidRPr="00B44D30">
        <w:rPr>
          <w:rFonts w:ascii="Times New Roman" w:hAnsi="Times New Roman" w:cs="Times New Roman"/>
          <w:lang w:eastAsia="sv-SE"/>
        </w:rPr>
        <w:t>Multiplexed with the paging PDCCH and PDSCH</w:t>
      </w:r>
      <w:r w:rsidR="00FC6450">
        <w:rPr>
          <w:rFonts w:ascii="Times New Roman" w:hAnsi="Times New Roman" w:cs="Times New Roman"/>
          <w:lang w:eastAsia="sv-SE"/>
        </w:rPr>
        <w:t>: For example, the WUS can be transmitted at the beginning of a slot before the paging PDCCH.</w:t>
      </w:r>
    </w:p>
    <w:p w14:paraId="272FE830" w14:textId="619D68DC" w:rsidR="00B44D30" w:rsidRPr="00B44D30" w:rsidRDefault="00B44D30" w:rsidP="00BE6738">
      <w:pPr>
        <w:pStyle w:val="ListParagraph"/>
        <w:numPr>
          <w:ilvl w:val="0"/>
          <w:numId w:val="22"/>
        </w:numPr>
        <w:spacing w:after="120"/>
        <w:jc w:val="both"/>
        <w:rPr>
          <w:rFonts w:ascii="Times New Roman" w:hAnsi="Times New Roman" w:cs="Times New Roman"/>
          <w:lang w:eastAsia="sv-SE"/>
        </w:rPr>
      </w:pPr>
      <w:r w:rsidRPr="00B44D30">
        <w:rPr>
          <w:rFonts w:ascii="Times New Roman" w:hAnsi="Times New Roman" w:cs="Times New Roman"/>
          <w:lang w:eastAsia="sv-SE"/>
        </w:rPr>
        <w:t xml:space="preserve">In a time </w:t>
      </w:r>
      <w:r w:rsidR="00FC6450">
        <w:rPr>
          <w:rFonts w:ascii="Times New Roman" w:hAnsi="Times New Roman" w:cs="Times New Roman"/>
          <w:lang w:eastAsia="sv-SE"/>
        </w:rPr>
        <w:t>window</w:t>
      </w:r>
      <w:r w:rsidRPr="00B44D30">
        <w:rPr>
          <w:rFonts w:ascii="Times New Roman" w:hAnsi="Times New Roman" w:cs="Times New Roman"/>
          <w:lang w:eastAsia="sv-SE"/>
        </w:rPr>
        <w:t xml:space="preserve"> after the SS burst and before the paging PDCCH </w:t>
      </w:r>
      <w:r w:rsidR="00FC6450">
        <w:rPr>
          <w:rFonts w:ascii="Times New Roman" w:hAnsi="Times New Roman" w:cs="Times New Roman"/>
          <w:lang w:eastAsia="sv-SE"/>
        </w:rPr>
        <w:t>monitoring occasions start.</w:t>
      </w:r>
    </w:p>
    <w:p w14:paraId="22CEB712" w14:textId="3A57E14F" w:rsidR="003D6FFA" w:rsidRDefault="00B44D30" w:rsidP="003D6FFA">
      <w:pPr>
        <w:pStyle w:val="ListParagraph"/>
        <w:numPr>
          <w:ilvl w:val="0"/>
          <w:numId w:val="22"/>
        </w:numPr>
        <w:spacing w:after="120"/>
        <w:jc w:val="both"/>
        <w:rPr>
          <w:rFonts w:ascii="Times New Roman" w:hAnsi="Times New Roman" w:cs="Times New Roman"/>
          <w:lang w:eastAsia="sv-SE"/>
        </w:rPr>
      </w:pPr>
      <w:r w:rsidRPr="00B44D30">
        <w:rPr>
          <w:rFonts w:ascii="Times New Roman" w:hAnsi="Times New Roman" w:cs="Times New Roman"/>
          <w:lang w:eastAsia="sv-SE"/>
        </w:rPr>
        <w:t xml:space="preserve">Multiplexed </w:t>
      </w:r>
      <w:r w:rsidR="00FC6450">
        <w:rPr>
          <w:rFonts w:ascii="Times New Roman" w:hAnsi="Times New Roman" w:cs="Times New Roman"/>
          <w:lang w:eastAsia="sv-SE"/>
        </w:rPr>
        <w:t>with</w:t>
      </w:r>
      <w:r w:rsidR="00DF5118">
        <w:rPr>
          <w:rFonts w:ascii="Times New Roman" w:hAnsi="Times New Roman" w:cs="Times New Roman"/>
          <w:lang w:eastAsia="sv-SE"/>
        </w:rPr>
        <w:t>in</w:t>
      </w:r>
      <w:r w:rsidR="00FC6450">
        <w:rPr>
          <w:rFonts w:ascii="Times New Roman" w:hAnsi="Times New Roman" w:cs="Times New Roman"/>
          <w:lang w:eastAsia="sv-SE"/>
        </w:rPr>
        <w:t xml:space="preserve"> the SS blocks.</w:t>
      </w:r>
    </w:p>
    <w:p w14:paraId="19DA0C31" w14:textId="77777777" w:rsidR="003D6FFA" w:rsidRDefault="003D6FFA" w:rsidP="003D6FFA">
      <w:pPr>
        <w:jc w:val="both"/>
        <w:rPr>
          <w:rFonts w:cs="Times New Roman"/>
          <w:lang w:eastAsia="sv-SE"/>
        </w:rPr>
      </w:pPr>
    </w:p>
    <w:p w14:paraId="1F13BC43" w14:textId="71F259FE" w:rsidR="003D6FFA" w:rsidRPr="003D6FFA" w:rsidRDefault="003D6FFA" w:rsidP="003D6FFA">
      <w:pPr>
        <w:jc w:val="both"/>
        <w:rPr>
          <w:rFonts w:cs="Times New Roman"/>
          <w:b/>
          <w:bCs/>
          <w:i/>
          <w:iCs/>
          <w:lang w:eastAsia="sv-SE"/>
        </w:rPr>
      </w:pPr>
      <w:r w:rsidRPr="003D6FFA">
        <w:rPr>
          <w:rFonts w:cs="Times New Roman"/>
          <w:b/>
          <w:bCs/>
          <w:i/>
          <w:iCs/>
          <w:lang w:eastAsia="sv-SE"/>
        </w:rPr>
        <w:t xml:space="preserve">Proposal 1: </w:t>
      </w:r>
      <w:r w:rsidR="00B85489" w:rsidRPr="003D6FFA">
        <w:rPr>
          <w:rFonts w:cs="Times New Roman"/>
          <w:b/>
          <w:bCs/>
          <w:i/>
          <w:iCs/>
          <w:lang w:eastAsia="sv-SE"/>
        </w:rPr>
        <w:t>Sequence</w:t>
      </w:r>
      <w:r w:rsidRPr="003D6FFA">
        <w:rPr>
          <w:rFonts w:cs="Times New Roman"/>
          <w:b/>
          <w:bCs/>
          <w:i/>
          <w:iCs/>
          <w:lang w:eastAsia="sv-SE"/>
        </w:rPr>
        <w:t xml:space="preserve"> based paging indication is considered for idle/inactive mode UEs.</w:t>
      </w:r>
    </w:p>
    <w:p w14:paraId="36A55009" w14:textId="77777777" w:rsidR="007A762D" w:rsidRDefault="007A762D" w:rsidP="007A762D">
      <w:pPr>
        <w:jc w:val="both"/>
        <w:rPr>
          <w:highlight w:val="yellow"/>
          <w:lang w:val="en-GB"/>
        </w:rPr>
      </w:pPr>
    </w:p>
    <w:p w14:paraId="2CC190B4" w14:textId="01310B9F" w:rsidR="007A762D" w:rsidRPr="007A762D" w:rsidRDefault="007A762D" w:rsidP="007A762D">
      <w:pPr>
        <w:jc w:val="both"/>
        <w:rPr>
          <w:lang w:val="en-GB"/>
        </w:rPr>
      </w:pPr>
      <w:r w:rsidRPr="007A762D">
        <w:rPr>
          <w:u w:val="single"/>
          <w:lang w:val="en-GB"/>
        </w:rPr>
        <w:t>False alarm rate reduction</w:t>
      </w:r>
      <w:r w:rsidRPr="007A762D">
        <w:rPr>
          <w:lang w:val="en-GB"/>
        </w:rPr>
        <w:t>:</w:t>
      </w:r>
    </w:p>
    <w:p w14:paraId="16E05F44" w14:textId="1D98F9DC" w:rsidR="007A762D" w:rsidRDefault="007A762D" w:rsidP="003D6FFA">
      <w:pPr>
        <w:jc w:val="both"/>
        <w:rPr>
          <w:lang w:val="en-GB"/>
        </w:rPr>
      </w:pPr>
      <w:r>
        <w:rPr>
          <w:lang w:val="en-GB"/>
        </w:rPr>
        <w:t xml:space="preserve">False alarm rate can be reduced by grouping UEs and indicating in the PDCCH only the group for which the PDSCH is targeted. UE grouping can be achieved by several potential approaches such as allocating different P-RNTIs for different </w:t>
      </w:r>
      <w:r w:rsidR="007D33CC">
        <w:rPr>
          <w:lang w:val="en-GB"/>
        </w:rPr>
        <w:t>UE groups</w:t>
      </w:r>
      <w:r>
        <w:rPr>
          <w:lang w:val="en-GB"/>
        </w:rPr>
        <w:t>, using group-specific search space or CORESET, or explicit indication in the paging DCI.</w:t>
      </w:r>
    </w:p>
    <w:p w14:paraId="201CBA47" w14:textId="77777777" w:rsidR="003D6FFA" w:rsidRDefault="003D6FFA" w:rsidP="003D6FFA">
      <w:pPr>
        <w:jc w:val="both"/>
        <w:rPr>
          <w:b/>
          <w:bCs/>
          <w:i/>
          <w:iCs/>
          <w:lang w:val="en-GB"/>
        </w:rPr>
      </w:pPr>
    </w:p>
    <w:p w14:paraId="00125B4D" w14:textId="68E12386" w:rsidR="003D6FFA" w:rsidRPr="003D6FFA" w:rsidRDefault="003D6FFA" w:rsidP="003D6FFA">
      <w:pPr>
        <w:jc w:val="both"/>
        <w:rPr>
          <w:b/>
          <w:bCs/>
          <w:i/>
          <w:iCs/>
          <w:lang w:val="en-GB"/>
        </w:rPr>
      </w:pPr>
      <w:r w:rsidRPr="003D6FFA">
        <w:rPr>
          <w:b/>
          <w:bCs/>
          <w:i/>
          <w:iCs/>
          <w:lang w:val="en-GB"/>
        </w:rPr>
        <w:t>Proposal 2: Methods to reduce false alarm rate should be studied.</w:t>
      </w:r>
    </w:p>
    <w:p w14:paraId="0592842B" w14:textId="60E527C8" w:rsidR="00772278" w:rsidRPr="007A762D" w:rsidRDefault="00772278" w:rsidP="00BE6738">
      <w:pPr>
        <w:jc w:val="both"/>
        <w:rPr>
          <w:rFonts w:cs="Times New Roman"/>
          <w:lang w:val="en-GB" w:eastAsia="sv-SE"/>
        </w:rPr>
      </w:pP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0728C9DA" w14:textId="5A4833A8" w:rsidR="003D6FFA" w:rsidRDefault="00161D17" w:rsidP="00A7275D">
      <w:pPr>
        <w:jc w:val="both"/>
        <w:rPr>
          <w:rFonts w:eastAsia="Arial Unicode MS" w:cs="Times New Roman"/>
        </w:rPr>
      </w:pPr>
      <w:r w:rsidRPr="000A14C2">
        <w:rPr>
          <w:rFonts w:eastAsia="Arial Unicode MS" w:cs="Times New Roman"/>
        </w:rPr>
        <w:t xml:space="preserve">In this contribution, we </w:t>
      </w:r>
      <w:r w:rsidR="003D6FFA">
        <w:rPr>
          <w:rFonts w:eastAsia="Arial Unicode MS" w:cs="Times New Roman"/>
        </w:rPr>
        <w:t xml:space="preserve">have discussed paging enhancements for idle/inactive mode UEs. The following are </w:t>
      </w:r>
      <w:r w:rsidR="00B85489">
        <w:rPr>
          <w:rFonts w:eastAsia="Arial Unicode MS" w:cs="Times New Roman"/>
        </w:rPr>
        <w:t>proposed</w:t>
      </w:r>
      <w:r w:rsidR="003D6FFA">
        <w:rPr>
          <w:rFonts w:eastAsia="Arial Unicode MS" w:cs="Times New Roman"/>
        </w:rPr>
        <w:t>:</w:t>
      </w:r>
    </w:p>
    <w:p w14:paraId="67D4CE0C" w14:textId="69F19B24" w:rsidR="003D6FFA" w:rsidRDefault="003D6FFA" w:rsidP="00A7275D">
      <w:pPr>
        <w:jc w:val="both"/>
        <w:rPr>
          <w:rFonts w:eastAsia="Arial Unicode MS" w:cs="Times New Roman"/>
        </w:rPr>
      </w:pPr>
    </w:p>
    <w:p w14:paraId="60D46C78" w14:textId="43CC4978" w:rsidR="003D6FFA" w:rsidRPr="003D6FFA" w:rsidRDefault="003D6FFA" w:rsidP="003D6FFA">
      <w:pPr>
        <w:jc w:val="both"/>
        <w:rPr>
          <w:rFonts w:cs="Times New Roman"/>
          <w:b/>
          <w:bCs/>
          <w:i/>
          <w:iCs/>
          <w:lang w:eastAsia="sv-SE"/>
        </w:rPr>
      </w:pPr>
      <w:r w:rsidRPr="003D6FFA">
        <w:rPr>
          <w:rFonts w:cs="Times New Roman"/>
          <w:b/>
          <w:bCs/>
          <w:i/>
          <w:iCs/>
          <w:lang w:eastAsia="sv-SE"/>
        </w:rPr>
        <w:t xml:space="preserve">Proposal 1: </w:t>
      </w:r>
      <w:r w:rsidR="00B85489" w:rsidRPr="003D6FFA">
        <w:rPr>
          <w:rFonts w:cs="Times New Roman"/>
          <w:b/>
          <w:bCs/>
          <w:i/>
          <w:iCs/>
          <w:lang w:eastAsia="sv-SE"/>
        </w:rPr>
        <w:t>Sequence</w:t>
      </w:r>
      <w:r w:rsidRPr="003D6FFA">
        <w:rPr>
          <w:rFonts w:cs="Times New Roman"/>
          <w:b/>
          <w:bCs/>
          <w:i/>
          <w:iCs/>
          <w:lang w:eastAsia="sv-SE"/>
        </w:rPr>
        <w:t xml:space="preserve"> based paging indication is considered for idle/inactive mode UEs.</w:t>
      </w:r>
    </w:p>
    <w:p w14:paraId="7AE3396B" w14:textId="77777777" w:rsidR="003D6FFA" w:rsidRPr="003D6FFA" w:rsidRDefault="003D6FFA" w:rsidP="003D6FFA">
      <w:pPr>
        <w:jc w:val="both"/>
        <w:rPr>
          <w:b/>
          <w:bCs/>
          <w:i/>
          <w:iCs/>
          <w:lang w:val="en-GB"/>
        </w:rPr>
      </w:pPr>
      <w:r w:rsidRPr="003D6FFA">
        <w:rPr>
          <w:b/>
          <w:bCs/>
          <w:i/>
          <w:iCs/>
          <w:lang w:val="en-GB"/>
        </w:rPr>
        <w:t>Proposal 2: Methods to reduce false alarm rate should be studied.</w:t>
      </w:r>
    </w:p>
    <w:p w14:paraId="74D9ACC9" w14:textId="77777777" w:rsidR="003D6FFA" w:rsidRPr="003D6FFA" w:rsidRDefault="003D6FFA" w:rsidP="00A7275D">
      <w:pPr>
        <w:jc w:val="both"/>
        <w:rPr>
          <w:rFonts w:eastAsia="Arial Unicode MS" w:cs="Times New Roman"/>
          <w:lang w:val="en-GB"/>
        </w:rPr>
      </w:pPr>
    </w:p>
    <w:p w14:paraId="3705D8A4" w14:textId="77777777" w:rsidR="00251B4A" w:rsidRPr="000A14C2" w:rsidRDefault="00251B4A" w:rsidP="00251B4A">
      <w:pPr>
        <w:pStyle w:val="Heading1"/>
        <w:rPr>
          <w:lang w:val="en-US"/>
        </w:rPr>
      </w:pPr>
      <w:r w:rsidRPr="000A14C2">
        <w:rPr>
          <w:lang w:val="en-US"/>
        </w:rPr>
        <w:t>References</w:t>
      </w:r>
    </w:p>
    <w:p w14:paraId="504A6AC2" w14:textId="367150FE" w:rsidR="002B2ED6" w:rsidRDefault="000A14C2" w:rsidP="000A14C2">
      <w:pPr>
        <w:pStyle w:val="Reference"/>
        <w:overflowPunct w:val="0"/>
        <w:autoSpaceDE w:val="0"/>
        <w:autoSpaceDN w:val="0"/>
        <w:adjustRightInd w:val="0"/>
        <w:spacing w:line="240" w:lineRule="auto"/>
        <w:jc w:val="both"/>
        <w:textAlignment w:val="baseline"/>
        <w:rPr>
          <w:rFonts w:cs="Times New Roman"/>
        </w:rPr>
      </w:pPr>
      <w:r w:rsidRPr="001E3802">
        <w:rPr>
          <w:rFonts w:cs="Times New Roman"/>
        </w:rPr>
        <w:t>RP-</w:t>
      </w:r>
      <w:r>
        <w:rPr>
          <w:rFonts w:cs="Times New Roman"/>
        </w:rPr>
        <w:t>200938, “</w:t>
      </w:r>
      <w:r w:rsidRPr="00AA6442">
        <w:rPr>
          <w:rFonts w:cs="Times New Roman"/>
        </w:rPr>
        <w:t>Revised WID UE Power Saving Enhancements for NR</w:t>
      </w:r>
      <w:r>
        <w:rPr>
          <w:rFonts w:cs="Times New Roman"/>
        </w:rPr>
        <w:t>,” RAN 88-e, MediaTek Inc.</w:t>
      </w:r>
    </w:p>
    <w:p w14:paraId="343CE0A3" w14:textId="7B383F72" w:rsidR="000A14C2" w:rsidRPr="000A14C2" w:rsidRDefault="000A14C2" w:rsidP="000A14C2">
      <w:pPr>
        <w:pStyle w:val="Reference"/>
        <w:overflowPunct w:val="0"/>
        <w:autoSpaceDE w:val="0"/>
        <w:autoSpaceDN w:val="0"/>
        <w:adjustRightInd w:val="0"/>
        <w:spacing w:line="240" w:lineRule="auto"/>
        <w:jc w:val="both"/>
        <w:textAlignment w:val="baseline"/>
        <w:rPr>
          <w:rFonts w:cs="Times New Roman"/>
        </w:rPr>
      </w:pPr>
      <w:r w:rsidRPr="000A14C2">
        <w:rPr>
          <w:rFonts w:cs="Times New Roman"/>
        </w:rPr>
        <w:t>3GPP TS 38.304</w:t>
      </w:r>
    </w:p>
    <w:p w14:paraId="72947BB7" w14:textId="77777777" w:rsidR="00616C9B" w:rsidRPr="00DF03FA" w:rsidRDefault="00616C9B" w:rsidP="00732DE7">
      <w:pPr>
        <w:pStyle w:val="Reference"/>
        <w:numPr>
          <w:ilvl w:val="0"/>
          <w:numId w:val="0"/>
        </w:numPr>
      </w:pPr>
    </w:p>
    <w:sectPr w:rsidR="00616C9B" w:rsidRPr="00DF03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6EAE3" w14:textId="77777777" w:rsidR="00E46318" w:rsidRDefault="00E46318">
      <w:r>
        <w:separator/>
      </w:r>
    </w:p>
  </w:endnote>
  <w:endnote w:type="continuationSeparator" w:id="0">
    <w:p w14:paraId="5C789145" w14:textId="77777777" w:rsidR="00E46318" w:rsidRDefault="00E46318">
      <w:r>
        <w:continuationSeparator/>
      </w:r>
    </w:p>
  </w:endnote>
  <w:endnote w:type="continuationNotice" w:id="1">
    <w:p w14:paraId="31A0B160" w14:textId="77777777" w:rsidR="00E46318" w:rsidRDefault="00E46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73A50" w14:textId="77777777" w:rsidR="00E46318" w:rsidRDefault="00E46318">
      <w:r>
        <w:separator/>
      </w:r>
    </w:p>
  </w:footnote>
  <w:footnote w:type="continuationSeparator" w:id="0">
    <w:p w14:paraId="2FEF2275" w14:textId="77777777" w:rsidR="00E46318" w:rsidRDefault="00E46318">
      <w:r>
        <w:continuationSeparator/>
      </w:r>
    </w:p>
  </w:footnote>
  <w:footnote w:type="continuationNotice" w:id="1">
    <w:p w14:paraId="01F90B43" w14:textId="77777777" w:rsidR="00E46318" w:rsidRDefault="00E463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AE5F15"/>
    <w:multiLevelType w:val="hybridMultilevel"/>
    <w:tmpl w:val="DC00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702B9"/>
    <w:multiLevelType w:val="hybridMultilevel"/>
    <w:tmpl w:val="59E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61425B56"/>
    <w:multiLevelType w:val="hybridMultilevel"/>
    <w:tmpl w:val="07EE6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22"/>
  </w:num>
  <w:num w:numId="10">
    <w:abstractNumId w:val="2"/>
  </w:num>
  <w:num w:numId="11">
    <w:abstractNumId w:val="21"/>
  </w:num>
  <w:num w:numId="12">
    <w:abstractNumId w:val="1"/>
  </w:num>
  <w:num w:numId="13">
    <w:abstractNumId w:val="3"/>
  </w:num>
  <w:num w:numId="14">
    <w:abstractNumId w:val="16"/>
  </w:num>
  <w:num w:numId="15">
    <w:abstractNumId w:val="6"/>
  </w:num>
  <w:num w:numId="16">
    <w:abstractNumId w:val="14"/>
  </w:num>
  <w:num w:numId="17">
    <w:abstractNumId w:val="19"/>
  </w:num>
  <w:num w:numId="18">
    <w:abstractNumId w:val="12"/>
  </w:num>
  <w:num w:numId="19">
    <w:abstractNumId w:val="4"/>
  </w:num>
  <w:num w:numId="20">
    <w:abstractNumId w:val="15"/>
  </w:num>
  <w:num w:numId="21">
    <w:abstractNumId w:val="20"/>
  </w:num>
  <w:num w:numId="22">
    <w:abstractNumId w:val="5"/>
  </w:num>
  <w:num w:numId="2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35"/>
    <w:rsid w:val="001E6B7E"/>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7075"/>
    <w:rsid w:val="00267A3C"/>
    <w:rsid w:val="00267C8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16D"/>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704D"/>
    <w:rsid w:val="0030748F"/>
    <w:rsid w:val="00307A45"/>
    <w:rsid w:val="00307BA1"/>
    <w:rsid w:val="00307CDE"/>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62D"/>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4A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4D30"/>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489"/>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738"/>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D67"/>
    <w:rsid w:val="00C500B5"/>
    <w:rsid w:val="00C5010D"/>
    <w:rsid w:val="00C5079E"/>
    <w:rsid w:val="00C5097D"/>
    <w:rsid w:val="00C50BEE"/>
    <w:rsid w:val="00C50D44"/>
    <w:rsid w:val="00C50F51"/>
    <w:rsid w:val="00C51DA6"/>
    <w:rsid w:val="00C52018"/>
    <w:rsid w:val="00C5269D"/>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897"/>
    <w:rsid w:val="00DB19A3"/>
    <w:rsid w:val="00DB19E5"/>
    <w:rsid w:val="00DB1F74"/>
    <w:rsid w:val="00DB211D"/>
    <w:rsid w:val="00DB27F9"/>
    <w:rsid w:val="00DB377D"/>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118"/>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012"/>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50"/>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992"/>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E09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99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B7EE56-7922-4596-ADC5-68D472516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3FC0-7F2E-464B-972A-BBF572CFF203}">
  <ds:schemaRefs>
    <ds:schemaRef ds:uri="5a888943-97ca-4c93-b605-714bb5e9e28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terms/"/>
  </ds:schemaRefs>
</ds:datastoreItem>
</file>

<file path=customXml/itemProps3.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4.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4690</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2020-08-08T00:12:00Z</dcterms:created>
  <dcterms:modified xsi:type="dcterms:W3CDTF">2020-08-08T00:12:00Z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